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DBA" w:rsidRDefault="009827A4">
      <w:pPr>
        <w:rPr>
          <w:b/>
          <w:noProof/>
          <w:sz w:val="72"/>
          <w:szCs w:val="72"/>
        </w:rPr>
      </w:pPr>
      <w:r>
        <w:rPr>
          <w:b/>
          <w:noProof/>
          <w:sz w:val="72"/>
          <w:szCs w:val="72"/>
        </w:rPr>
        <w:t xml:space="preserve">Benutzer </w:t>
      </w:r>
      <w:r w:rsidR="008E2DBA">
        <w:rPr>
          <w:b/>
          <w:noProof/>
          <w:sz w:val="72"/>
          <w:szCs w:val="72"/>
        </w:rPr>
        <w:t>–</w:t>
      </w:r>
    </w:p>
    <w:p w:rsidR="008E2DBA" w:rsidRPr="008E2DBA" w:rsidRDefault="008E2DBA">
      <w:pPr>
        <w:rPr>
          <w:b/>
          <w:noProof/>
          <w:sz w:val="72"/>
          <w:szCs w:val="72"/>
        </w:rPr>
      </w:pPr>
      <w:r w:rsidRPr="008E2DBA">
        <w:rPr>
          <w:b/>
          <w:noProof/>
          <w:sz w:val="72"/>
          <w:szCs w:val="72"/>
        </w:rPr>
        <w:t>POBMail Import Routine</w:t>
      </w:r>
    </w:p>
    <w:p w:rsidR="00AD311D" w:rsidRDefault="008E2DBA">
      <w:r>
        <w:rPr>
          <w:noProof/>
          <w:lang w:eastAsia="de-DE"/>
        </w:rPr>
        <w:drawing>
          <wp:inline distT="0" distB="0" distL="0" distR="0" wp14:anchorId="010040D3" wp14:editId="01C383AC">
            <wp:extent cx="4229100" cy="2838450"/>
            <wp:effectExtent l="19050" t="0" r="0" b="0"/>
            <wp:docPr id="1" name="Bild 1" descr="logo_jpg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pgneujpg"/>
                    <pic:cNvPicPr>
                      <a:picLocks noChangeAspect="1" noChangeArrowheads="1"/>
                    </pic:cNvPicPr>
                  </pic:nvPicPr>
                  <pic:blipFill>
                    <a:blip r:embed="rId5" cstate="print"/>
                    <a:srcRect/>
                    <a:stretch>
                      <a:fillRect/>
                    </a:stretch>
                  </pic:blipFill>
                  <pic:spPr bwMode="auto">
                    <a:xfrm>
                      <a:off x="0" y="0"/>
                      <a:ext cx="4229100" cy="2838450"/>
                    </a:xfrm>
                    <a:prstGeom prst="rect">
                      <a:avLst/>
                    </a:prstGeom>
                    <a:noFill/>
                    <a:ln w="9525">
                      <a:noFill/>
                      <a:miter lim="800000"/>
                      <a:headEnd/>
                      <a:tailEnd/>
                    </a:ln>
                  </pic:spPr>
                </pic:pic>
              </a:graphicData>
            </a:graphic>
          </wp:inline>
        </w:drawing>
      </w:r>
    </w:p>
    <w:p w:rsidR="008E2DBA" w:rsidRDefault="008E2DBA"/>
    <w:p w:rsidR="008E2DBA" w:rsidRDefault="008E2DBA"/>
    <w:p w:rsidR="008E2DBA" w:rsidRDefault="008E2DBA"/>
    <w:p w:rsidR="008E2DBA" w:rsidRDefault="008E2DBA"/>
    <w:p w:rsidR="008E2DBA" w:rsidRDefault="008E2DBA"/>
    <w:p w:rsidR="008E2DBA" w:rsidRDefault="008E2DBA"/>
    <w:p w:rsidR="008E2DBA" w:rsidRDefault="008E2DBA"/>
    <w:p w:rsidR="008E2DBA" w:rsidRDefault="008E2DBA"/>
    <w:p w:rsidR="008E2DBA" w:rsidRDefault="008E2DBA"/>
    <w:p w:rsidR="008E2DBA" w:rsidRDefault="008E2DBA"/>
    <w:p w:rsidR="008E2DBA" w:rsidRDefault="008E2DBA"/>
    <w:p w:rsidR="008E2DBA" w:rsidRDefault="008E2DBA"/>
    <w:p w:rsidR="008E2DBA" w:rsidRDefault="008E2DBA"/>
    <w:p w:rsidR="008E2DBA" w:rsidRDefault="008E2DBA"/>
    <w:p w:rsidR="008E2DBA" w:rsidRDefault="008E2DBA"/>
    <w:p w:rsidR="008E2DBA" w:rsidRDefault="008E2DBA"/>
    <w:p w:rsidR="008E2DBA" w:rsidRPr="008E2DBA" w:rsidRDefault="008E2DBA">
      <w:pPr>
        <w:rPr>
          <w:color w:val="2E74B5" w:themeColor="accent1" w:themeShade="BF"/>
          <w:sz w:val="32"/>
          <w:szCs w:val="32"/>
        </w:rPr>
      </w:pPr>
      <w:r w:rsidRPr="008E2DBA">
        <w:rPr>
          <w:color w:val="2E74B5" w:themeColor="accent1" w:themeShade="BF"/>
          <w:sz w:val="32"/>
          <w:szCs w:val="32"/>
        </w:rPr>
        <w:lastRenderedPageBreak/>
        <w:t>Inhalt</w:t>
      </w:r>
    </w:p>
    <w:p w:rsidR="008E2DBA" w:rsidRDefault="009827A4" w:rsidP="008E2DBA">
      <w:pPr>
        <w:pStyle w:val="Listenabsatz"/>
        <w:numPr>
          <w:ilvl w:val="0"/>
          <w:numId w:val="1"/>
        </w:numPr>
        <w:rPr>
          <w:b/>
          <w:i/>
        </w:rPr>
      </w:pPr>
      <w:r>
        <w:rPr>
          <w:b/>
          <w:i/>
        </w:rPr>
        <w:t xml:space="preserve"> Benutzer</w:t>
      </w:r>
      <w:r w:rsidR="008E2DBA">
        <w:rPr>
          <w:b/>
          <w:i/>
        </w:rPr>
        <w:t xml:space="preserve"> POB MailImport </w:t>
      </w:r>
      <w:r w:rsidR="00A83DDE">
        <w:rPr>
          <w:b/>
          <w:i/>
        </w:rPr>
        <w:t>.</w:t>
      </w:r>
      <w:r w:rsidR="008E2DBA" w:rsidRPr="008E2DBA">
        <w:rPr>
          <w:b/>
          <w:i/>
        </w:rPr>
        <w:t>…………………………………………………………………………</w:t>
      </w:r>
      <w:r>
        <w:rPr>
          <w:b/>
          <w:i/>
        </w:rPr>
        <w:t>…….</w:t>
      </w:r>
      <w:r w:rsidR="008E2DBA" w:rsidRPr="008E2DBA">
        <w:rPr>
          <w:b/>
          <w:i/>
        </w:rPr>
        <w:t>…………</w:t>
      </w:r>
      <w:r w:rsidR="008E2DBA">
        <w:rPr>
          <w:b/>
          <w:i/>
        </w:rPr>
        <w:t xml:space="preserve"> 3</w:t>
      </w:r>
    </w:p>
    <w:p w:rsidR="0090784E" w:rsidRPr="009827A4" w:rsidRDefault="0090784E" w:rsidP="009827A4">
      <w:pPr>
        <w:ind w:left="360"/>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8E2DBA" w:rsidP="008E2DBA">
      <w:pPr>
        <w:pStyle w:val="Listenabsatz"/>
        <w:rPr>
          <w:b/>
          <w:i/>
        </w:rPr>
      </w:pPr>
    </w:p>
    <w:p w:rsidR="008E2DBA" w:rsidRDefault="009827A4" w:rsidP="008E2DBA">
      <w:pPr>
        <w:pStyle w:val="Listenabsatz"/>
        <w:numPr>
          <w:ilvl w:val="0"/>
          <w:numId w:val="2"/>
        </w:numPr>
        <w:rPr>
          <w:b/>
          <w:sz w:val="32"/>
          <w:szCs w:val="32"/>
        </w:rPr>
      </w:pPr>
      <w:r>
        <w:rPr>
          <w:b/>
          <w:sz w:val="32"/>
          <w:szCs w:val="32"/>
        </w:rPr>
        <w:t xml:space="preserve">Benutzer </w:t>
      </w:r>
      <w:r w:rsidR="008E2DBA" w:rsidRPr="008E2DBA">
        <w:rPr>
          <w:b/>
          <w:sz w:val="32"/>
          <w:szCs w:val="32"/>
        </w:rPr>
        <w:t>POBMailImport Routine</w:t>
      </w:r>
    </w:p>
    <w:p w:rsidR="008E2DBA" w:rsidRDefault="008E2DBA" w:rsidP="008E2DBA">
      <w:pPr>
        <w:pStyle w:val="Listenabsatz"/>
        <w:ind w:left="1170"/>
        <w:rPr>
          <w:b/>
          <w:sz w:val="32"/>
          <w:szCs w:val="32"/>
        </w:rPr>
      </w:pPr>
    </w:p>
    <w:p w:rsidR="009827A4" w:rsidRPr="009827A4" w:rsidRDefault="009827A4" w:rsidP="009827A4">
      <w:pPr>
        <w:pStyle w:val="Listenabsatz"/>
        <w:ind w:left="1416"/>
        <w:rPr>
          <w:b/>
          <w:i/>
          <w:sz w:val="24"/>
          <w:szCs w:val="24"/>
        </w:rPr>
      </w:pPr>
      <w:r w:rsidRPr="009827A4">
        <w:rPr>
          <w:b/>
          <w:sz w:val="24"/>
          <w:szCs w:val="24"/>
          <w:u w:val="single"/>
        </w:rPr>
        <w:t>Funktionsweise der Routine</w:t>
      </w:r>
      <w:r w:rsidRPr="009827A4">
        <w:rPr>
          <w:b/>
          <w:i/>
          <w:sz w:val="24"/>
          <w:szCs w:val="24"/>
        </w:rPr>
        <w:t xml:space="preserve">: </w:t>
      </w:r>
    </w:p>
    <w:p w:rsidR="009827A4" w:rsidRPr="009827A4" w:rsidRDefault="009827A4" w:rsidP="009827A4">
      <w:pPr>
        <w:pStyle w:val="Listenabsatz"/>
        <w:ind w:left="1416"/>
        <w:rPr>
          <w:i/>
          <w:sz w:val="24"/>
          <w:szCs w:val="24"/>
        </w:rPr>
      </w:pPr>
    </w:p>
    <w:p w:rsidR="009827A4" w:rsidRPr="009827A4" w:rsidRDefault="009827A4" w:rsidP="009827A4">
      <w:pPr>
        <w:pStyle w:val="Listenabsatz"/>
        <w:ind w:left="1416"/>
        <w:rPr>
          <w:sz w:val="24"/>
          <w:szCs w:val="24"/>
        </w:rPr>
      </w:pPr>
      <w:r w:rsidRPr="009827A4">
        <w:rPr>
          <w:sz w:val="24"/>
          <w:szCs w:val="24"/>
        </w:rPr>
        <w:t xml:space="preserve">Diese Mailroutine soll aus einem Postfach alle Email-Adressen, aus allen Emails, auslesen und diese in Theseus als Personen, Adressen und KPs anlegen. </w:t>
      </w:r>
    </w:p>
    <w:p w:rsidR="009827A4" w:rsidRPr="009827A4" w:rsidRDefault="009827A4" w:rsidP="009827A4">
      <w:pPr>
        <w:pStyle w:val="Listenabsatz"/>
        <w:ind w:left="1416"/>
        <w:rPr>
          <w:sz w:val="24"/>
          <w:szCs w:val="24"/>
        </w:rPr>
      </w:pPr>
    </w:p>
    <w:p w:rsidR="009827A4" w:rsidRPr="009827A4" w:rsidRDefault="009827A4" w:rsidP="009827A4">
      <w:pPr>
        <w:pStyle w:val="Listenabsatz"/>
        <w:ind w:left="1416"/>
        <w:rPr>
          <w:sz w:val="24"/>
          <w:szCs w:val="24"/>
        </w:rPr>
      </w:pPr>
      <w:r w:rsidRPr="009827A4">
        <w:rPr>
          <w:sz w:val="24"/>
          <w:szCs w:val="24"/>
        </w:rPr>
        <w:t>Beim Export aus dem Postfach, soll die Routine a</w:t>
      </w:r>
      <w:r>
        <w:rPr>
          <w:sz w:val="24"/>
          <w:szCs w:val="24"/>
        </w:rPr>
        <w:t xml:space="preserve">uch nach einem Programmabsturz </w:t>
      </w:r>
      <w:r w:rsidRPr="009827A4">
        <w:rPr>
          <w:sz w:val="24"/>
          <w:szCs w:val="24"/>
        </w:rPr>
        <w:t xml:space="preserve">bzw. wenn die Verbindung zum Mailserver verloren </w:t>
      </w:r>
      <w:r>
        <w:rPr>
          <w:sz w:val="24"/>
          <w:szCs w:val="24"/>
        </w:rPr>
        <w:t xml:space="preserve">ging </w:t>
      </w:r>
      <w:r w:rsidRPr="009827A4">
        <w:rPr>
          <w:sz w:val="24"/>
          <w:szCs w:val="24"/>
        </w:rPr>
        <w:t xml:space="preserve">und dadurch beendet wurde, bei erneutem Start, den bisherigen Fortschritt des Exports bemerken und alle bereits bekannten Objekte überspringen. </w:t>
      </w:r>
    </w:p>
    <w:p w:rsidR="009827A4" w:rsidRPr="009827A4" w:rsidRDefault="009827A4" w:rsidP="009827A4">
      <w:pPr>
        <w:pStyle w:val="Listenabsatz"/>
        <w:ind w:left="1416"/>
        <w:rPr>
          <w:sz w:val="24"/>
          <w:szCs w:val="24"/>
        </w:rPr>
      </w:pPr>
    </w:p>
    <w:p w:rsidR="009827A4" w:rsidRPr="009827A4" w:rsidRDefault="009827A4" w:rsidP="009827A4">
      <w:pPr>
        <w:pStyle w:val="Listenabsatz"/>
        <w:ind w:left="1416"/>
        <w:rPr>
          <w:sz w:val="24"/>
          <w:szCs w:val="24"/>
        </w:rPr>
      </w:pPr>
      <w:r w:rsidRPr="009827A4">
        <w:rPr>
          <w:sz w:val="24"/>
          <w:szCs w:val="24"/>
        </w:rPr>
        <w:t>Alle ausgelesenen Emailadressen werden in der Lokalen MySQL</w:t>
      </w:r>
      <w:r>
        <w:rPr>
          <w:sz w:val="24"/>
          <w:szCs w:val="24"/>
        </w:rPr>
        <w:t>/MSSQL</w:t>
      </w:r>
      <w:r w:rsidRPr="009827A4">
        <w:rPr>
          <w:sz w:val="24"/>
          <w:szCs w:val="24"/>
        </w:rPr>
        <w:t xml:space="preserve"> Datenbank zwischengespeichert. </w:t>
      </w:r>
    </w:p>
    <w:p w:rsidR="009827A4" w:rsidRPr="009827A4" w:rsidRDefault="009827A4" w:rsidP="009827A4">
      <w:pPr>
        <w:pStyle w:val="Listenabsatz"/>
        <w:ind w:left="1416"/>
        <w:rPr>
          <w:sz w:val="24"/>
          <w:szCs w:val="24"/>
        </w:rPr>
      </w:pPr>
    </w:p>
    <w:p w:rsidR="009827A4" w:rsidRDefault="009827A4" w:rsidP="009827A4">
      <w:pPr>
        <w:pStyle w:val="Listenabsatz"/>
        <w:ind w:left="1416"/>
        <w:rPr>
          <w:sz w:val="24"/>
          <w:szCs w:val="24"/>
        </w:rPr>
      </w:pPr>
      <w:r w:rsidRPr="009827A4">
        <w:rPr>
          <w:sz w:val="24"/>
          <w:szCs w:val="24"/>
        </w:rPr>
        <w:t>Beim Import in Theseus unterscheidet die Routine zwischen privat-personen/Adressen und Firmen KPs, dafür wird in Theseus vor der Ausführung der Routine ein Verteiler (am besten in einem für die Routine dediziertem Projekt) angelegt</w:t>
      </w:r>
      <w:r w:rsidR="00753474">
        <w:rPr>
          <w:sz w:val="24"/>
          <w:szCs w:val="24"/>
        </w:rPr>
        <w:t xml:space="preserve"> </w:t>
      </w:r>
      <w:r w:rsidR="00753474" w:rsidRPr="00753474">
        <w:rPr>
          <w:i/>
          <w:sz w:val="24"/>
          <w:szCs w:val="24"/>
        </w:rPr>
        <w:t>(Bild 1)</w:t>
      </w:r>
      <w:r w:rsidRPr="009827A4">
        <w:rPr>
          <w:sz w:val="24"/>
          <w:szCs w:val="24"/>
        </w:rPr>
        <w:t xml:space="preserve">, die KPs dieses Verteilers enthalten als Emailadresse Domains von Emailanbietern, bei denen Bekannt ist, dass diese zu privat-Personen gehören (z.B. web.de, yahoo.de, googlemail.com, etc.) oder die Adresse der KP enthält als Internetadresse die Domain, wobei http://, www. Oder alles was links vom @-Zeichen steht ignoriert wird. </w:t>
      </w:r>
    </w:p>
    <w:p w:rsidR="00753474" w:rsidRDefault="00753474" w:rsidP="009827A4">
      <w:pPr>
        <w:pStyle w:val="Listenabsatz"/>
        <w:ind w:left="1416"/>
        <w:rPr>
          <w:sz w:val="24"/>
          <w:szCs w:val="24"/>
        </w:rPr>
      </w:pPr>
    </w:p>
    <w:p w:rsidR="00753474" w:rsidRDefault="00753474" w:rsidP="009827A4">
      <w:pPr>
        <w:pStyle w:val="Listenabsatz"/>
        <w:ind w:left="1416"/>
        <w:rPr>
          <w:sz w:val="24"/>
          <w:szCs w:val="24"/>
        </w:rPr>
      </w:pPr>
      <w:r>
        <w:rPr>
          <w:noProof/>
          <w:lang w:eastAsia="de-DE"/>
        </w:rPr>
        <w:drawing>
          <wp:inline distT="0" distB="0" distL="0" distR="0" wp14:anchorId="7B9B3F88" wp14:editId="154E6F37">
            <wp:extent cx="3114286" cy="107619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14286" cy="1076190"/>
                    </a:xfrm>
                    <a:prstGeom prst="rect">
                      <a:avLst/>
                    </a:prstGeom>
                  </pic:spPr>
                </pic:pic>
              </a:graphicData>
            </a:graphic>
          </wp:inline>
        </w:drawing>
      </w:r>
    </w:p>
    <w:p w:rsidR="00753474" w:rsidRPr="00753474" w:rsidRDefault="00753474" w:rsidP="009827A4">
      <w:pPr>
        <w:pStyle w:val="Listenabsatz"/>
        <w:ind w:left="1416"/>
        <w:rPr>
          <w:i/>
          <w:sz w:val="20"/>
          <w:szCs w:val="20"/>
        </w:rPr>
      </w:pPr>
      <w:r w:rsidRPr="00753474">
        <w:rPr>
          <w:i/>
          <w:sz w:val="20"/>
          <w:szCs w:val="20"/>
        </w:rPr>
        <w:t>Bild 1: Privater Email Verteiler</w:t>
      </w:r>
    </w:p>
    <w:p w:rsidR="009827A4" w:rsidRPr="009827A4" w:rsidRDefault="009827A4" w:rsidP="009827A4">
      <w:pPr>
        <w:pStyle w:val="Listenabsatz"/>
        <w:ind w:left="1416"/>
        <w:rPr>
          <w:sz w:val="24"/>
          <w:szCs w:val="24"/>
        </w:rPr>
      </w:pPr>
    </w:p>
    <w:p w:rsidR="009827A4" w:rsidRDefault="009827A4" w:rsidP="009827A4">
      <w:pPr>
        <w:pStyle w:val="Listenabsatz"/>
        <w:ind w:left="1416"/>
        <w:rPr>
          <w:sz w:val="24"/>
          <w:szCs w:val="24"/>
        </w:rPr>
      </w:pPr>
      <w:r w:rsidRPr="009827A4">
        <w:rPr>
          <w:sz w:val="24"/>
          <w:szCs w:val="24"/>
        </w:rPr>
        <w:t>Weiterhin erstellt die Routine noch einen zusätzlichen Verteiler</w:t>
      </w:r>
      <w:r w:rsidR="00CF357A">
        <w:rPr>
          <w:sz w:val="24"/>
          <w:szCs w:val="24"/>
        </w:rPr>
        <w:t xml:space="preserve"> </w:t>
      </w:r>
      <w:r w:rsidR="00CF357A" w:rsidRPr="00CF357A">
        <w:rPr>
          <w:i/>
          <w:sz w:val="24"/>
          <w:szCs w:val="24"/>
        </w:rPr>
        <w:t>(Bild 2)</w:t>
      </w:r>
      <w:r w:rsidRPr="009827A4">
        <w:rPr>
          <w:sz w:val="24"/>
          <w:szCs w:val="24"/>
        </w:rPr>
        <w:t xml:space="preserve"> bei jedem Durchgang, welcher alle in diesem Durchgang erstellten KPs enthält (Falls welche erstellt wurden). </w:t>
      </w:r>
    </w:p>
    <w:p w:rsidR="00CF357A" w:rsidRPr="009827A4" w:rsidRDefault="00CF357A" w:rsidP="009827A4">
      <w:pPr>
        <w:pStyle w:val="Listenabsatz"/>
        <w:ind w:left="1416"/>
        <w:rPr>
          <w:sz w:val="24"/>
          <w:szCs w:val="24"/>
        </w:rPr>
      </w:pPr>
    </w:p>
    <w:p w:rsidR="009827A4" w:rsidRDefault="00CF357A" w:rsidP="009827A4">
      <w:pPr>
        <w:pStyle w:val="Listenabsatz"/>
        <w:ind w:left="1416"/>
        <w:rPr>
          <w:sz w:val="24"/>
          <w:szCs w:val="24"/>
        </w:rPr>
      </w:pPr>
      <w:r>
        <w:rPr>
          <w:noProof/>
          <w:lang w:eastAsia="de-DE"/>
        </w:rPr>
        <w:drawing>
          <wp:inline distT="0" distB="0" distL="0" distR="0" wp14:anchorId="61AEE05D" wp14:editId="5769CB30">
            <wp:extent cx="4628571" cy="666667"/>
            <wp:effectExtent l="0" t="0" r="635"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28571" cy="666667"/>
                    </a:xfrm>
                    <a:prstGeom prst="rect">
                      <a:avLst/>
                    </a:prstGeom>
                  </pic:spPr>
                </pic:pic>
              </a:graphicData>
            </a:graphic>
          </wp:inline>
        </w:drawing>
      </w:r>
    </w:p>
    <w:p w:rsidR="00CF357A" w:rsidRPr="00CF357A" w:rsidRDefault="00CF357A" w:rsidP="009827A4">
      <w:pPr>
        <w:pStyle w:val="Listenabsatz"/>
        <w:ind w:left="1416"/>
        <w:rPr>
          <w:i/>
          <w:sz w:val="20"/>
          <w:szCs w:val="20"/>
        </w:rPr>
      </w:pPr>
      <w:r w:rsidRPr="00CF357A">
        <w:rPr>
          <w:i/>
          <w:sz w:val="20"/>
          <w:szCs w:val="20"/>
        </w:rPr>
        <w:t>Bild 2: automatisch erstellter Verteiler</w:t>
      </w:r>
    </w:p>
    <w:p w:rsidR="009827A4" w:rsidRPr="009827A4" w:rsidRDefault="009827A4" w:rsidP="009827A4">
      <w:pPr>
        <w:pStyle w:val="Listenabsatz"/>
        <w:ind w:left="1416"/>
        <w:rPr>
          <w:sz w:val="24"/>
          <w:szCs w:val="24"/>
        </w:rPr>
      </w:pPr>
      <w:r w:rsidRPr="009827A4">
        <w:rPr>
          <w:sz w:val="24"/>
          <w:szCs w:val="24"/>
        </w:rPr>
        <w:lastRenderedPageBreak/>
        <w:t xml:space="preserve">Wenn die Routine in der Lage ist die Adressen, Personen und KPs eindeutig zu erkennen, werden diese nicht neu angelegt, dabei wird das Projekt ebenfalls beachtet. </w:t>
      </w:r>
    </w:p>
    <w:p w:rsidR="009827A4" w:rsidRDefault="009827A4" w:rsidP="009827A4">
      <w:pPr>
        <w:pStyle w:val="Listenabsatz"/>
        <w:ind w:left="1416"/>
        <w:rPr>
          <w:sz w:val="24"/>
          <w:szCs w:val="24"/>
        </w:rPr>
      </w:pPr>
    </w:p>
    <w:p w:rsidR="00753474" w:rsidRPr="009827A4" w:rsidRDefault="00753474" w:rsidP="009827A4">
      <w:pPr>
        <w:pStyle w:val="Listenabsatz"/>
        <w:ind w:left="1416"/>
        <w:rPr>
          <w:sz w:val="24"/>
          <w:szCs w:val="24"/>
        </w:rPr>
      </w:pPr>
    </w:p>
    <w:p w:rsidR="009827A4" w:rsidRPr="009827A4" w:rsidRDefault="009827A4" w:rsidP="009827A4">
      <w:pPr>
        <w:pStyle w:val="Listenabsatz"/>
        <w:ind w:left="1416"/>
        <w:rPr>
          <w:sz w:val="24"/>
          <w:szCs w:val="24"/>
        </w:rPr>
      </w:pPr>
      <w:r w:rsidRPr="009827A4">
        <w:rPr>
          <w:sz w:val="24"/>
          <w:szCs w:val="24"/>
        </w:rPr>
        <w:t xml:space="preserve">Die Datensätze (Adressen, Personen, KPs) werden nach folgenden Regeln in Theseus angelegt: </w:t>
      </w:r>
    </w:p>
    <w:p w:rsidR="009827A4" w:rsidRPr="009827A4" w:rsidRDefault="009827A4" w:rsidP="009827A4">
      <w:pPr>
        <w:pStyle w:val="Listenabsatz"/>
        <w:ind w:left="1416"/>
        <w:rPr>
          <w:sz w:val="24"/>
          <w:szCs w:val="24"/>
        </w:rPr>
      </w:pPr>
    </w:p>
    <w:p w:rsidR="009827A4" w:rsidRPr="009827A4" w:rsidRDefault="009827A4" w:rsidP="009827A4">
      <w:pPr>
        <w:pStyle w:val="Listenabsatz"/>
        <w:ind w:left="1416"/>
        <w:rPr>
          <w:sz w:val="24"/>
          <w:szCs w:val="24"/>
        </w:rPr>
      </w:pPr>
      <w:r w:rsidRPr="009827A4">
        <w:rPr>
          <w:sz w:val="24"/>
          <w:szCs w:val="24"/>
        </w:rPr>
        <w:t xml:space="preserve">Bei Firmenadressen wird als Suchname nur die Domain der Emailadresse verwendet und alle Personen, wessen Emailadressen ebenfalls die gleiche Domain aufweisen werden unterhalb dieser Adresse als KP verknüpft. Der Firmenadresse wird ebenfalls die Domain als Internetadresse zugewiesen. </w:t>
      </w:r>
    </w:p>
    <w:p w:rsidR="009827A4" w:rsidRPr="009827A4" w:rsidRDefault="009827A4" w:rsidP="009827A4">
      <w:pPr>
        <w:pStyle w:val="Listenabsatz"/>
        <w:ind w:left="1416"/>
        <w:rPr>
          <w:sz w:val="24"/>
          <w:szCs w:val="24"/>
        </w:rPr>
      </w:pPr>
    </w:p>
    <w:p w:rsidR="009827A4" w:rsidRPr="009827A4" w:rsidRDefault="009827A4" w:rsidP="009827A4">
      <w:pPr>
        <w:pStyle w:val="Listenabsatz"/>
        <w:ind w:left="1416"/>
        <w:rPr>
          <w:sz w:val="24"/>
          <w:szCs w:val="24"/>
        </w:rPr>
      </w:pPr>
      <w:r w:rsidRPr="009827A4">
        <w:rPr>
          <w:sz w:val="24"/>
          <w:szCs w:val="24"/>
        </w:rPr>
        <w:t xml:space="preserve">Bei Privatadressen ist der Suchname gleich der gesamten Emailadresse (ohne @ und ohne Punkte) und die Adresse wird als Privatadresse markiert. </w:t>
      </w:r>
    </w:p>
    <w:p w:rsidR="009827A4" w:rsidRPr="009827A4" w:rsidRDefault="009827A4" w:rsidP="009827A4">
      <w:pPr>
        <w:pStyle w:val="Listenabsatz"/>
        <w:ind w:left="1416"/>
        <w:rPr>
          <w:sz w:val="24"/>
          <w:szCs w:val="24"/>
        </w:rPr>
      </w:pPr>
    </w:p>
    <w:p w:rsidR="009827A4" w:rsidRPr="009827A4" w:rsidRDefault="009827A4" w:rsidP="009827A4">
      <w:pPr>
        <w:pStyle w:val="Listenabsatz"/>
        <w:ind w:left="1416"/>
        <w:rPr>
          <w:sz w:val="24"/>
          <w:szCs w:val="24"/>
        </w:rPr>
      </w:pPr>
      <w:r w:rsidRPr="009827A4">
        <w:rPr>
          <w:sz w:val="24"/>
          <w:szCs w:val="24"/>
        </w:rPr>
        <w:t xml:space="preserve">Bei Personen ist der Suchname gleich dem Suchnamen der Adresse, wobei Vor- und Nachname immer aus dem gebildet wird, was links vom @-Zeichen der Emailadresse steht, wenn dort Punkte vorhanden sind ist alles was rechts vom letzten Punkt steht gleich dem Nachnamen und alles was links davon steht gleich dem Vornamen. </w:t>
      </w:r>
    </w:p>
    <w:p w:rsidR="009827A4" w:rsidRPr="009827A4" w:rsidRDefault="009827A4" w:rsidP="009827A4">
      <w:pPr>
        <w:pStyle w:val="Listenabsatz"/>
        <w:ind w:left="1416"/>
        <w:rPr>
          <w:sz w:val="24"/>
          <w:szCs w:val="24"/>
        </w:rPr>
      </w:pPr>
    </w:p>
    <w:p w:rsidR="0090784E" w:rsidRPr="009827A4" w:rsidRDefault="009827A4" w:rsidP="009827A4">
      <w:pPr>
        <w:pStyle w:val="Listenabsatz"/>
        <w:ind w:left="1416"/>
        <w:rPr>
          <w:sz w:val="24"/>
          <w:szCs w:val="24"/>
        </w:rPr>
      </w:pPr>
      <w:r w:rsidRPr="009827A4">
        <w:rPr>
          <w:sz w:val="24"/>
          <w:szCs w:val="24"/>
        </w:rPr>
        <w:t>Eine Kontaktperson ist immer die Verknüpfung zwischen Person und Adresse. Der Kontaktperson wird ebenfalls die Emailadresse als Medienadresse zugeordnet.</w:t>
      </w:r>
      <w:bookmarkStart w:id="0" w:name="_GoBack"/>
      <w:bookmarkEnd w:id="0"/>
    </w:p>
    <w:sectPr w:rsidR="0090784E" w:rsidRPr="009827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35711"/>
    <w:multiLevelType w:val="hybridMultilevel"/>
    <w:tmpl w:val="F330FF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9D30020"/>
    <w:multiLevelType w:val="hybridMultilevel"/>
    <w:tmpl w:val="F1F2818E"/>
    <w:lvl w:ilvl="0" w:tplc="520E5C64">
      <w:start w:val="1"/>
      <w:numFmt w:val="decimal"/>
      <w:lvlText w:val="%1"/>
      <w:lvlJc w:val="left"/>
      <w:pPr>
        <w:ind w:left="1170" w:hanging="45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48372B81"/>
    <w:multiLevelType w:val="hybridMultilevel"/>
    <w:tmpl w:val="2260452E"/>
    <w:lvl w:ilvl="0" w:tplc="04070001">
      <w:start w:val="1"/>
      <w:numFmt w:val="bullet"/>
      <w:lvlText w:val=""/>
      <w:lvlJc w:val="left"/>
      <w:pPr>
        <w:ind w:left="1950" w:hanging="360"/>
      </w:pPr>
      <w:rPr>
        <w:rFonts w:ascii="Symbol" w:hAnsi="Symbol" w:hint="default"/>
      </w:rPr>
    </w:lvl>
    <w:lvl w:ilvl="1" w:tplc="04070003" w:tentative="1">
      <w:start w:val="1"/>
      <w:numFmt w:val="bullet"/>
      <w:lvlText w:val="o"/>
      <w:lvlJc w:val="left"/>
      <w:pPr>
        <w:ind w:left="2670" w:hanging="360"/>
      </w:pPr>
      <w:rPr>
        <w:rFonts w:ascii="Courier New" w:hAnsi="Courier New" w:cs="Courier New" w:hint="default"/>
      </w:rPr>
    </w:lvl>
    <w:lvl w:ilvl="2" w:tplc="04070005" w:tentative="1">
      <w:start w:val="1"/>
      <w:numFmt w:val="bullet"/>
      <w:lvlText w:val=""/>
      <w:lvlJc w:val="left"/>
      <w:pPr>
        <w:ind w:left="3390" w:hanging="360"/>
      </w:pPr>
      <w:rPr>
        <w:rFonts w:ascii="Wingdings" w:hAnsi="Wingdings" w:hint="default"/>
      </w:rPr>
    </w:lvl>
    <w:lvl w:ilvl="3" w:tplc="04070001" w:tentative="1">
      <w:start w:val="1"/>
      <w:numFmt w:val="bullet"/>
      <w:lvlText w:val=""/>
      <w:lvlJc w:val="left"/>
      <w:pPr>
        <w:ind w:left="4110" w:hanging="360"/>
      </w:pPr>
      <w:rPr>
        <w:rFonts w:ascii="Symbol" w:hAnsi="Symbol" w:hint="default"/>
      </w:rPr>
    </w:lvl>
    <w:lvl w:ilvl="4" w:tplc="04070003" w:tentative="1">
      <w:start w:val="1"/>
      <w:numFmt w:val="bullet"/>
      <w:lvlText w:val="o"/>
      <w:lvlJc w:val="left"/>
      <w:pPr>
        <w:ind w:left="4830" w:hanging="360"/>
      </w:pPr>
      <w:rPr>
        <w:rFonts w:ascii="Courier New" w:hAnsi="Courier New" w:cs="Courier New" w:hint="default"/>
      </w:rPr>
    </w:lvl>
    <w:lvl w:ilvl="5" w:tplc="04070005" w:tentative="1">
      <w:start w:val="1"/>
      <w:numFmt w:val="bullet"/>
      <w:lvlText w:val=""/>
      <w:lvlJc w:val="left"/>
      <w:pPr>
        <w:ind w:left="5550" w:hanging="360"/>
      </w:pPr>
      <w:rPr>
        <w:rFonts w:ascii="Wingdings" w:hAnsi="Wingdings" w:hint="default"/>
      </w:rPr>
    </w:lvl>
    <w:lvl w:ilvl="6" w:tplc="04070001" w:tentative="1">
      <w:start w:val="1"/>
      <w:numFmt w:val="bullet"/>
      <w:lvlText w:val=""/>
      <w:lvlJc w:val="left"/>
      <w:pPr>
        <w:ind w:left="6270" w:hanging="360"/>
      </w:pPr>
      <w:rPr>
        <w:rFonts w:ascii="Symbol" w:hAnsi="Symbol" w:hint="default"/>
      </w:rPr>
    </w:lvl>
    <w:lvl w:ilvl="7" w:tplc="04070003" w:tentative="1">
      <w:start w:val="1"/>
      <w:numFmt w:val="bullet"/>
      <w:lvlText w:val="o"/>
      <w:lvlJc w:val="left"/>
      <w:pPr>
        <w:ind w:left="6990" w:hanging="360"/>
      </w:pPr>
      <w:rPr>
        <w:rFonts w:ascii="Courier New" w:hAnsi="Courier New" w:cs="Courier New" w:hint="default"/>
      </w:rPr>
    </w:lvl>
    <w:lvl w:ilvl="8" w:tplc="04070005" w:tentative="1">
      <w:start w:val="1"/>
      <w:numFmt w:val="bullet"/>
      <w:lvlText w:val=""/>
      <w:lvlJc w:val="left"/>
      <w:pPr>
        <w:ind w:left="771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5A9"/>
    <w:rsid w:val="001825A9"/>
    <w:rsid w:val="00297AB8"/>
    <w:rsid w:val="00571533"/>
    <w:rsid w:val="005C75EE"/>
    <w:rsid w:val="007132CC"/>
    <w:rsid w:val="00753474"/>
    <w:rsid w:val="00765A70"/>
    <w:rsid w:val="008E2DBA"/>
    <w:rsid w:val="0090784E"/>
    <w:rsid w:val="009827A4"/>
    <w:rsid w:val="00A83DDE"/>
    <w:rsid w:val="00A93ED2"/>
    <w:rsid w:val="00CF357A"/>
    <w:rsid w:val="00D55F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59E18-CEC4-4FDC-A866-CE4A4EB7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E2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37972">
      <w:bodyDiv w:val="1"/>
      <w:marLeft w:val="0"/>
      <w:marRight w:val="0"/>
      <w:marTop w:val="0"/>
      <w:marBottom w:val="0"/>
      <w:divBdr>
        <w:top w:val="none" w:sz="0" w:space="0" w:color="auto"/>
        <w:left w:val="none" w:sz="0" w:space="0" w:color="auto"/>
        <w:bottom w:val="none" w:sz="0" w:space="0" w:color="auto"/>
        <w:right w:val="none" w:sz="0" w:space="0" w:color="auto"/>
      </w:divBdr>
    </w:div>
    <w:div w:id="847448652">
      <w:bodyDiv w:val="1"/>
      <w:marLeft w:val="0"/>
      <w:marRight w:val="0"/>
      <w:marTop w:val="0"/>
      <w:marBottom w:val="0"/>
      <w:divBdr>
        <w:top w:val="none" w:sz="0" w:space="0" w:color="auto"/>
        <w:left w:val="none" w:sz="0" w:space="0" w:color="auto"/>
        <w:bottom w:val="none" w:sz="0" w:space="0" w:color="auto"/>
        <w:right w:val="none" w:sz="0" w:space="0" w:color="auto"/>
      </w:divBdr>
    </w:div>
    <w:div w:id="1606422170">
      <w:bodyDiv w:val="1"/>
      <w:marLeft w:val="0"/>
      <w:marRight w:val="0"/>
      <w:marTop w:val="0"/>
      <w:marBottom w:val="0"/>
      <w:divBdr>
        <w:top w:val="none" w:sz="0" w:space="0" w:color="auto"/>
        <w:left w:val="none" w:sz="0" w:space="0" w:color="auto"/>
        <w:bottom w:val="none" w:sz="0" w:space="0" w:color="auto"/>
        <w:right w:val="none" w:sz="0" w:space="0" w:color="auto"/>
      </w:divBdr>
    </w:div>
    <w:div w:id="18484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C0EFB4F64A1A419DF919CCC0015AB7" ma:contentTypeVersion="0" ma:contentTypeDescription="Ein neues Dokument erstellen." ma:contentTypeScope="" ma:versionID="0ebe04af5bb462c3549441f2d5303b09">
  <xsd:schema xmlns:xsd="http://www.w3.org/2001/XMLSchema" xmlns:xs="http://www.w3.org/2001/XMLSchema" xmlns:p="http://schemas.microsoft.com/office/2006/metadata/properties" targetNamespace="http://schemas.microsoft.com/office/2006/metadata/properties" ma:root="true" ma:fieldsID="e020c9480cb77fcd4bbbedcd485a80c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00C8359-9D15-4E90-A3D4-C5C647246B2C}"/>
</file>

<file path=customXml/itemProps2.xml><?xml version="1.0" encoding="utf-8"?>
<ds:datastoreItem xmlns:ds="http://schemas.openxmlformats.org/officeDocument/2006/customXml" ds:itemID="{21371175-02CB-4DDE-A687-B0615EBF3B9A}"/>
</file>

<file path=customXml/itemProps3.xml><?xml version="1.0" encoding="utf-8"?>
<ds:datastoreItem xmlns:ds="http://schemas.openxmlformats.org/officeDocument/2006/customXml" ds:itemID="{2AEFF9BB-90D4-45D4-858B-3E17FC7B4559}"/>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2384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Zielinski</dc:creator>
  <cp:keywords/>
  <dc:description/>
  <cp:lastModifiedBy>Lukas Zielinski</cp:lastModifiedBy>
  <cp:revision>14</cp:revision>
  <dcterms:created xsi:type="dcterms:W3CDTF">2015-04-24T09:25:00Z</dcterms:created>
  <dcterms:modified xsi:type="dcterms:W3CDTF">2015-04-28T13:56:00Z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0x01010081C0EFB4F64A1A419DF919CCC0015AB7</vt:lpwstr>
  </property>
</Properties>
</file>